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DAA6D" w14:textId="2C6D4729" w:rsidR="00C05892" w:rsidRPr="00C430DA" w:rsidRDefault="00640450" w:rsidP="00C43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UNGE GRAND-EST</w:t>
      </w:r>
    </w:p>
    <w:p w14:paraId="1B8A8717" w14:textId="77777777" w:rsidR="00640450" w:rsidRDefault="00640450" w:rsidP="00C430DA">
      <w:pPr>
        <w:jc w:val="center"/>
        <w:rPr>
          <w:b/>
          <w:sz w:val="28"/>
          <w:szCs w:val="28"/>
        </w:rPr>
      </w:pPr>
    </w:p>
    <w:p w14:paraId="11161644" w14:textId="64974DA4" w:rsidR="009D13B8" w:rsidRPr="00C430DA" w:rsidRDefault="00BB3577" w:rsidP="00C43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ACTUALITÉS </w:t>
      </w:r>
      <w:r w:rsidR="00B800CB" w:rsidRPr="00C430DA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DROIT DE LA COPROPRIÉTÉ</w:t>
      </w:r>
    </w:p>
    <w:p w14:paraId="1760F18B" w14:textId="77777777" w:rsidR="00B800CB" w:rsidRDefault="00B800CB"/>
    <w:p w14:paraId="33CBD037" w14:textId="77777777" w:rsidR="00C430DA" w:rsidRDefault="00C430DA"/>
    <w:p w14:paraId="774FC682" w14:textId="4A7F6888" w:rsidR="00640450" w:rsidRPr="00640450" w:rsidRDefault="00640450" w:rsidP="00640450">
      <w:pPr>
        <w:jc w:val="center"/>
        <w:rPr>
          <w:b/>
        </w:rPr>
      </w:pPr>
      <w:r w:rsidRPr="00640450">
        <w:rPr>
          <w:b/>
        </w:rPr>
        <w:t>FORMATION DU 17 OCTOBRE 2019</w:t>
      </w:r>
    </w:p>
    <w:p w14:paraId="2CFFAEA4" w14:textId="77777777" w:rsidR="00C430DA" w:rsidRDefault="00C430DA"/>
    <w:p w14:paraId="087C736D" w14:textId="77777777" w:rsidR="00640450" w:rsidRDefault="00640450"/>
    <w:p w14:paraId="2964E235" w14:textId="77777777" w:rsidR="00640450" w:rsidRDefault="00640450"/>
    <w:p w14:paraId="14D9F443" w14:textId="77777777" w:rsidR="00640450" w:rsidRDefault="00640450"/>
    <w:p w14:paraId="67DB8931" w14:textId="77777777" w:rsidR="00B800CB" w:rsidRDefault="00B800CB"/>
    <w:p w14:paraId="6C2AFECE" w14:textId="77777777" w:rsidR="00B800CB" w:rsidRPr="00C430DA" w:rsidRDefault="00B800CB" w:rsidP="00C4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430DA">
        <w:rPr>
          <w:b/>
        </w:rPr>
        <w:t>CHAPITRE I : IMMEUBLE SOUMIS AU STATUT DE LA COPROPRITÉ</w:t>
      </w:r>
    </w:p>
    <w:p w14:paraId="487E1527" w14:textId="77777777" w:rsidR="00B800CB" w:rsidRDefault="00B800CB"/>
    <w:p w14:paraId="27FE5DCC" w14:textId="77777777" w:rsidR="00C430DA" w:rsidRDefault="00C430DA"/>
    <w:p w14:paraId="646132C6" w14:textId="77777777" w:rsidR="00B800CB" w:rsidRPr="00C430DA" w:rsidRDefault="00B800CB">
      <w:pPr>
        <w:rPr>
          <w:b/>
        </w:rPr>
      </w:pPr>
      <w:r w:rsidRPr="00C430DA">
        <w:rPr>
          <w:b/>
        </w:rPr>
        <w:t>SECTION I : IMMEUBLE IMPÉRATIVEMENT SOUMIS AU STATUT</w:t>
      </w:r>
    </w:p>
    <w:p w14:paraId="7FE5C3B2" w14:textId="77777777" w:rsidR="00B800CB" w:rsidRDefault="00B800CB"/>
    <w:p w14:paraId="2C9187D7" w14:textId="77777777" w:rsidR="00B800CB" w:rsidRDefault="00B800CB">
      <w:r>
        <w:t>§1) Date de naissance de la copropriété</w:t>
      </w:r>
    </w:p>
    <w:p w14:paraId="66150677" w14:textId="77777777" w:rsidR="00B800CB" w:rsidRDefault="00E87105">
      <w:r>
        <w:t>§2) Notion de lot de copropriété</w:t>
      </w:r>
    </w:p>
    <w:p w14:paraId="4FA5E862" w14:textId="77777777" w:rsidR="00E87105" w:rsidRDefault="00E87105">
      <w:r>
        <w:t>§3) Notion de lot transitoire</w:t>
      </w:r>
    </w:p>
    <w:p w14:paraId="2AD0D9AF" w14:textId="77777777" w:rsidR="00E87105" w:rsidRDefault="00E87105">
      <w:r>
        <w:t xml:space="preserve">§4) </w:t>
      </w:r>
      <w:r w:rsidR="00C430DA">
        <w:t>Technique de la division en volumes</w:t>
      </w:r>
    </w:p>
    <w:p w14:paraId="293BDF80" w14:textId="77777777" w:rsidR="00E87105" w:rsidRDefault="00E87105"/>
    <w:p w14:paraId="78F9EB91" w14:textId="77777777" w:rsidR="00E87105" w:rsidRPr="00C430DA" w:rsidRDefault="00E87105">
      <w:pPr>
        <w:rPr>
          <w:b/>
        </w:rPr>
      </w:pPr>
      <w:r w:rsidRPr="00C430DA">
        <w:rPr>
          <w:b/>
        </w:rPr>
        <w:t>SECTION II : IMMEUBLE FACULTATIVEMENT SOUMIS AU STATUT</w:t>
      </w:r>
    </w:p>
    <w:p w14:paraId="26CF111D" w14:textId="77777777" w:rsidR="00E87105" w:rsidRDefault="00E87105"/>
    <w:p w14:paraId="70D04DB0" w14:textId="77777777" w:rsidR="00E87105" w:rsidRDefault="00E87105">
      <w:r>
        <w:t>§1) Notion d’ensemble immobilier</w:t>
      </w:r>
    </w:p>
    <w:p w14:paraId="02415612" w14:textId="77777777" w:rsidR="00E87105" w:rsidRDefault="00E87105">
      <w:r>
        <w:t>§2) Nécessité d’une organisation différente</w:t>
      </w:r>
    </w:p>
    <w:p w14:paraId="1F8FB134" w14:textId="77777777" w:rsidR="00E87105" w:rsidRDefault="00E87105"/>
    <w:p w14:paraId="668DE85D" w14:textId="77777777" w:rsidR="00E87105" w:rsidRDefault="00E87105"/>
    <w:p w14:paraId="6D182BC6" w14:textId="77777777" w:rsidR="00E87105" w:rsidRPr="00C430DA" w:rsidRDefault="00E87105" w:rsidP="00C4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430DA">
        <w:rPr>
          <w:b/>
        </w:rPr>
        <w:t>CHAPITRE II : DIVISION DE L’IMMEUBLE EN COPROPRIÉTÉ</w:t>
      </w:r>
    </w:p>
    <w:p w14:paraId="53542BA9" w14:textId="77777777" w:rsidR="00E87105" w:rsidRDefault="00E87105"/>
    <w:p w14:paraId="5F1BDF6A" w14:textId="77777777" w:rsidR="00C430DA" w:rsidRDefault="00C430DA"/>
    <w:p w14:paraId="4B56CA5C" w14:textId="77777777" w:rsidR="00E87105" w:rsidRPr="00C430DA" w:rsidRDefault="00E87105">
      <w:pPr>
        <w:rPr>
          <w:b/>
        </w:rPr>
      </w:pPr>
      <w:r w:rsidRPr="00C430DA">
        <w:rPr>
          <w:b/>
        </w:rPr>
        <w:t>SECTION I : ÉLÉMENTS CONSTITUTIFS DE LA DIVISION</w:t>
      </w:r>
    </w:p>
    <w:p w14:paraId="5B9E17FE" w14:textId="77777777" w:rsidR="00E87105" w:rsidRDefault="00E87105"/>
    <w:p w14:paraId="5B0B4CAE" w14:textId="77777777" w:rsidR="00E87105" w:rsidRDefault="00C430DA">
      <w:r>
        <w:t>§1) Parties privatives</w:t>
      </w:r>
    </w:p>
    <w:p w14:paraId="5B898E25" w14:textId="77777777" w:rsidR="00C430DA" w:rsidRDefault="00C430DA">
      <w:r>
        <w:t>§2) Parties communes</w:t>
      </w:r>
    </w:p>
    <w:p w14:paraId="471F009A" w14:textId="77777777" w:rsidR="00C430DA" w:rsidRDefault="00C430DA" w:rsidP="00C430DA">
      <w:pPr>
        <w:ind w:left="851"/>
      </w:pPr>
      <w:r>
        <w:t>- Liste des parties présumées communes</w:t>
      </w:r>
    </w:p>
    <w:p w14:paraId="0B66E1A6" w14:textId="77777777" w:rsidR="00E87105" w:rsidRDefault="00C430DA" w:rsidP="00C430DA">
      <w:pPr>
        <w:ind w:left="851"/>
      </w:pPr>
      <w:r>
        <w:t>- Parties communes spéciales</w:t>
      </w:r>
    </w:p>
    <w:p w14:paraId="04EB5EA5" w14:textId="77777777" w:rsidR="00C430DA" w:rsidRDefault="00C430DA" w:rsidP="00C430DA">
      <w:pPr>
        <w:ind w:left="851"/>
      </w:pPr>
      <w:r>
        <w:t>- Parties communes à jouissance privative</w:t>
      </w:r>
    </w:p>
    <w:p w14:paraId="549AA267" w14:textId="77777777" w:rsidR="00C430DA" w:rsidRDefault="00C430DA"/>
    <w:p w14:paraId="4B5527AD" w14:textId="77777777" w:rsidR="00E87105" w:rsidRPr="00C430DA" w:rsidRDefault="00E87105">
      <w:pPr>
        <w:rPr>
          <w:b/>
        </w:rPr>
      </w:pPr>
      <w:r w:rsidRPr="00C430DA">
        <w:rPr>
          <w:b/>
        </w:rPr>
        <w:t>SECTION II : ÉTAT DESCRIPTIF DE DIVISION</w:t>
      </w:r>
    </w:p>
    <w:p w14:paraId="1CE00505" w14:textId="77777777" w:rsidR="00E87105" w:rsidRDefault="00E87105"/>
    <w:p w14:paraId="592D5D3E" w14:textId="77777777" w:rsidR="00E87105" w:rsidRDefault="00E87105">
      <w:r>
        <w:t>§1) Nature juridique de l’état descriptif de division</w:t>
      </w:r>
    </w:p>
    <w:p w14:paraId="3C5EF7DA" w14:textId="77777777" w:rsidR="00E87105" w:rsidRDefault="00E87105">
      <w:r>
        <w:t>§2) Modalités de calcul de la valeur des lots</w:t>
      </w:r>
    </w:p>
    <w:p w14:paraId="2257485A" w14:textId="77777777" w:rsidR="00E87105" w:rsidRDefault="00E87105"/>
    <w:p w14:paraId="097F7C97" w14:textId="77777777" w:rsidR="00C430DA" w:rsidRDefault="00C430DA"/>
    <w:p w14:paraId="1E46DB48" w14:textId="77777777" w:rsidR="00640450" w:rsidRDefault="00640450"/>
    <w:p w14:paraId="1F570C56" w14:textId="77777777" w:rsidR="00640450" w:rsidRDefault="00640450"/>
    <w:p w14:paraId="6980F50A" w14:textId="77777777" w:rsidR="00640450" w:rsidRDefault="00640450"/>
    <w:p w14:paraId="13456A82" w14:textId="77777777" w:rsidR="00640450" w:rsidRDefault="00640450"/>
    <w:p w14:paraId="6913C9F3" w14:textId="77777777" w:rsidR="00640450" w:rsidRDefault="00640450"/>
    <w:p w14:paraId="7ADB62CD" w14:textId="77777777" w:rsidR="00C430DA" w:rsidRPr="00C430DA" w:rsidRDefault="00C430DA" w:rsidP="00C4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430DA">
        <w:rPr>
          <w:b/>
        </w:rPr>
        <w:t>CHAPITRE III : RÈGLEMENT DE COPROPRIÉTÉ</w:t>
      </w:r>
    </w:p>
    <w:p w14:paraId="4D6A4A48" w14:textId="77777777" w:rsidR="00C430DA" w:rsidRDefault="00C430DA"/>
    <w:p w14:paraId="01B09715" w14:textId="77777777" w:rsidR="00C430DA" w:rsidRDefault="00C430DA"/>
    <w:p w14:paraId="6EA0BBD2" w14:textId="77777777" w:rsidR="00C430DA" w:rsidRPr="00C430DA" w:rsidRDefault="00C430DA">
      <w:pPr>
        <w:rPr>
          <w:b/>
        </w:rPr>
      </w:pPr>
      <w:r w:rsidRPr="00C430DA">
        <w:rPr>
          <w:b/>
        </w:rPr>
        <w:t>SECTION I : ÉTABLISSEMENT DU RÈGLEMENT</w:t>
      </w:r>
    </w:p>
    <w:p w14:paraId="2752542A" w14:textId="77777777" w:rsidR="00C430DA" w:rsidRDefault="00C430DA"/>
    <w:p w14:paraId="1C7396D1" w14:textId="77777777" w:rsidR="00C430DA" w:rsidRDefault="00C430DA"/>
    <w:p w14:paraId="196D9550" w14:textId="77777777" w:rsidR="00C430DA" w:rsidRPr="00C430DA" w:rsidRDefault="00C430DA">
      <w:pPr>
        <w:rPr>
          <w:b/>
        </w:rPr>
      </w:pPr>
      <w:r w:rsidRPr="00C430DA">
        <w:rPr>
          <w:b/>
        </w:rPr>
        <w:t>SECTION II : CONTENU DU RÈGLEMENT</w:t>
      </w:r>
    </w:p>
    <w:p w14:paraId="1C05D92F" w14:textId="77777777" w:rsidR="00C430DA" w:rsidRDefault="00C430DA"/>
    <w:p w14:paraId="27699F9E" w14:textId="77777777" w:rsidR="00C430DA" w:rsidRDefault="00C430DA">
      <w:r>
        <w:t>§1) Dispositions obligatoires</w:t>
      </w:r>
    </w:p>
    <w:p w14:paraId="1A1D2513" w14:textId="77777777" w:rsidR="00C430DA" w:rsidRDefault="00C430DA">
      <w:r>
        <w:t>§2) Dispositions autorisées</w:t>
      </w:r>
    </w:p>
    <w:p w14:paraId="6B2417FA" w14:textId="77777777" w:rsidR="00C430DA" w:rsidRDefault="00C430DA" w:rsidP="00C430DA">
      <w:pPr>
        <w:ind w:left="851"/>
      </w:pPr>
      <w:r>
        <w:t>- Les servitudes</w:t>
      </w:r>
    </w:p>
    <w:p w14:paraId="62B8B5FF" w14:textId="77777777" w:rsidR="00C430DA" w:rsidRDefault="00C430DA" w:rsidP="00C430DA">
      <w:pPr>
        <w:ind w:left="851"/>
      </w:pPr>
      <w:r>
        <w:t>- Les conventions de l’article 37 de la loi.</w:t>
      </w:r>
    </w:p>
    <w:p w14:paraId="632AF24B" w14:textId="77777777" w:rsidR="00C430DA" w:rsidRDefault="00C430DA" w:rsidP="00C430DA"/>
    <w:p w14:paraId="019E0E5A" w14:textId="77777777" w:rsidR="00C430DA" w:rsidRDefault="00C430DA">
      <w:r>
        <w:t>§3) Dispositions interdites</w:t>
      </w:r>
    </w:p>
    <w:p w14:paraId="279943C6" w14:textId="77777777" w:rsidR="00C430DA" w:rsidRDefault="00C430DA"/>
    <w:p w14:paraId="3DC9DBCC" w14:textId="77777777" w:rsidR="00C430DA" w:rsidRDefault="00C430DA">
      <w:pPr>
        <w:rPr>
          <w:b/>
        </w:rPr>
      </w:pPr>
      <w:r w:rsidRPr="00C430DA">
        <w:rPr>
          <w:b/>
        </w:rPr>
        <w:t>SECTION III :</w:t>
      </w:r>
      <w:r>
        <w:rPr>
          <w:b/>
        </w:rPr>
        <w:t xml:space="preserve"> MISE EN CONFORMITÉ</w:t>
      </w:r>
      <w:r w:rsidRPr="00C430DA">
        <w:rPr>
          <w:b/>
        </w:rPr>
        <w:t xml:space="preserve"> DU RÈGLEMENT </w:t>
      </w:r>
    </w:p>
    <w:p w14:paraId="0401F06D" w14:textId="77777777" w:rsidR="00C430DA" w:rsidRDefault="00C430DA">
      <w:pPr>
        <w:rPr>
          <w:b/>
        </w:rPr>
      </w:pPr>
    </w:p>
    <w:p w14:paraId="59713028" w14:textId="77777777" w:rsidR="00C430DA" w:rsidRDefault="00C430DA">
      <w:pPr>
        <w:rPr>
          <w:b/>
        </w:rPr>
      </w:pPr>
    </w:p>
    <w:p w14:paraId="66514EF6" w14:textId="77777777" w:rsidR="00C430DA" w:rsidRPr="00B867B3" w:rsidRDefault="00B867B3" w:rsidP="00B8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867B3">
        <w:rPr>
          <w:b/>
        </w:rPr>
        <w:t xml:space="preserve">CHAPITRE IV : L’ASSEMBLÉE GÉNÉRALE </w:t>
      </w:r>
    </w:p>
    <w:p w14:paraId="584F2ACD" w14:textId="77777777" w:rsidR="00B867B3" w:rsidRDefault="00B867B3"/>
    <w:p w14:paraId="7029E8D7" w14:textId="77777777" w:rsidR="00B867B3" w:rsidRDefault="00B867B3"/>
    <w:p w14:paraId="12D66F4D" w14:textId="77777777" w:rsidR="00B867B3" w:rsidRPr="00B867B3" w:rsidRDefault="00B867B3">
      <w:pPr>
        <w:rPr>
          <w:b/>
        </w:rPr>
      </w:pPr>
      <w:r w:rsidRPr="00B867B3">
        <w:rPr>
          <w:b/>
        </w:rPr>
        <w:t xml:space="preserve">SECTION I : TENUE DE L’ASSEMBLÉE GÉNÉRALE </w:t>
      </w:r>
    </w:p>
    <w:p w14:paraId="4778A5BA" w14:textId="77777777" w:rsidR="00B867B3" w:rsidRDefault="00B867B3"/>
    <w:p w14:paraId="7A7AB8B8" w14:textId="77777777" w:rsidR="00B867B3" w:rsidRDefault="00B867B3">
      <w:r>
        <w:t xml:space="preserve">§1) Le mandat </w:t>
      </w:r>
    </w:p>
    <w:p w14:paraId="510D571D" w14:textId="77777777" w:rsidR="00B867B3" w:rsidRDefault="00B867B3">
      <w:r>
        <w:t xml:space="preserve">§2) La participation directe à l’assemblée </w:t>
      </w:r>
    </w:p>
    <w:p w14:paraId="07D3DF83" w14:textId="77777777" w:rsidR="00B867B3" w:rsidRDefault="00B867B3">
      <w:r>
        <w:t xml:space="preserve">§3) Le vote par correspondance </w:t>
      </w:r>
    </w:p>
    <w:p w14:paraId="66324E3F" w14:textId="77777777" w:rsidR="00B867B3" w:rsidRDefault="00B867B3"/>
    <w:p w14:paraId="32F0C6CA" w14:textId="77777777" w:rsidR="00B867B3" w:rsidRDefault="00B867B3">
      <w:pPr>
        <w:rPr>
          <w:b/>
        </w:rPr>
      </w:pPr>
      <w:r w:rsidRPr="00B867B3">
        <w:rPr>
          <w:b/>
        </w:rPr>
        <w:t>SECTION II : CONTESTATION DES DÉCISIONS</w:t>
      </w:r>
    </w:p>
    <w:p w14:paraId="5A070F8B" w14:textId="77777777" w:rsidR="00B867B3" w:rsidRPr="00B867B3" w:rsidRDefault="00B867B3"/>
    <w:p w14:paraId="5BEC315E" w14:textId="77777777" w:rsidR="00B867B3" w:rsidRDefault="00B867B3">
      <w:r>
        <w:t>§1) Qualité pour agir</w:t>
      </w:r>
    </w:p>
    <w:p w14:paraId="0F2ED63E" w14:textId="77777777" w:rsidR="00B867B3" w:rsidRDefault="00B867B3">
      <w:r>
        <w:t>§2) Délai pour agir</w:t>
      </w:r>
    </w:p>
    <w:p w14:paraId="12DDBC01" w14:textId="77777777" w:rsidR="00B867B3" w:rsidRDefault="00B867B3">
      <w:r>
        <w:t xml:space="preserve">§3) Conséquences de l’annulation </w:t>
      </w:r>
    </w:p>
    <w:p w14:paraId="5F821DAC" w14:textId="77777777" w:rsidR="00B867B3" w:rsidRDefault="00B867B3"/>
    <w:p w14:paraId="1DB928E0" w14:textId="77777777" w:rsidR="00B867B3" w:rsidRDefault="00B867B3"/>
    <w:p w14:paraId="0BE04D0B" w14:textId="6482D3C7" w:rsidR="00603407" w:rsidRPr="00603407" w:rsidRDefault="00603407" w:rsidP="00603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3407">
        <w:rPr>
          <w:b/>
        </w:rPr>
        <w:t xml:space="preserve">CHAPITRE V : LE SYNDIC </w:t>
      </w:r>
    </w:p>
    <w:p w14:paraId="1129CE69" w14:textId="77777777" w:rsidR="00603407" w:rsidRDefault="00603407"/>
    <w:p w14:paraId="5E6691F6" w14:textId="77777777" w:rsidR="00603407" w:rsidRDefault="00603407"/>
    <w:p w14:paraId="6FF7D2B9" w14:textId="440E9812" w:rsidR="00603407" w:rsidRPr="00C47F0A" w:rsidRDefault="00603407">
      <w:pPr>
        <w:rPr>
          <w:b/>
        </w:rPr>
      </w:pPr>
      <w:r w:rsidRPr="00C47F0A">
        <w:rPr>
          <w:b/>
        </w:rPr>
        <w:t xml:space="preserve">SECTION I : OBLIGATIONS </w:t>
      </w:r>
      <w:r w:rsidR="00C47F0A" w:rsidRPr="00C47F0A">
        <w:rPr>
          <w:b/>
        </w:rPr>
        <w:t xml:space="preserve">NOUVELLES </w:t>
      </w:r>
      <w:r w:rsidRPr="00C47F0A">
        <w:rPr>
          <w:b/>
        </w:rPr>
        <w:t>DU SYNDIC</w:t>
      </w:r>
    </w:p>
    <w:p w14:paraId="7EECCF8B" w14:textId="77777777" w:rsidR="00C47F0A" w:rsidRDefault="00C47F0A"/>
    <w:p w14:paraId="410DF1D0" w14:textId="6F7B5336" w:rsidR="00603407" w:rsidRDefault="00C47F0A">
      <w:r>
        <w:t>§1) La dématérialisation des documents</w:t>
      </w:r>
    </w:p>
    <w:p w14:paraId="03BC7258" w14:textId="130D5F0A" w:rsidR="00C47F0A" w:rsidRDefault="00C47F0A">
      <w:r>
        <w:t>§2) La communication des documents</w:t>
      </w:r>
    </w:p>
    <w:p w14:paraId="69343620" w14:textId="0303CE50" w:rsidR="00C47F0A" w:rsidRDefault="00C47F0A">
      <w:r>
        <w:t>§3) La dénonciation des marchands de sommeil</w:t>
      </w:r>
    </w:p>
    <w:p w14:paraId="1FFA84CE" w14:textId="77777777" w:rsidR="00603407" w:rsidRDefault="00603407"/>
    <w:p w14:paraId="32B41433" w14:textId="022EF480" w:rsidR="00603407" w:rsidRPr="00C47F0A" w:rsidRDefault="00603407">
      <w:pPr>
        <w:rPr>
          <w:b/>
        </w:rPr>
      </w:pPr>
      <w:r w:rsidRPr="00C47F0A">
        <w:rPr>
          <w:b/>
        </w:rPr>
        <w:t>SECTION II : RESPSONSABILITÉ DU SYNDIC</w:t>
      </w:r>
    </w:p>
    <w:p w14:paraId="3FBDECD0" w14:textId="77777777" w:rsidR="00603407" w:rsidRDefault="00603407"/>
    <w:p w14:paraId="7432BDF4" w14:textId="77777777" w:rsidR="00603407" w:rsidRDefault="00603407"/>
    <w:p w14:paraId="115BFDF1" w14:textId="77777777" w:rsidR="00603407" w:rsidRDefault="00603407"/>
    <w:p w14:paraId="6361E799" w14:textId="682509DA" w:rsidR="00B867B3" w:rsidRPr="00B867B3" w:rsidRDefault="00B867B3" w:rsidP="00B8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867B3">
        <w:rPr>
          <w:b/>
        </w:rPr>
        <w:lastRenderedPageBreak/>
        <w:t>CHAPITRE V</w:t>
      </w:r>
      <w:r w:rsidR="00603407">
        <w:rPr>
          <w:b/>
        </w:rPr>
        <w:t>I</w:t>
      </w:r>
      <w:r w:rsidRPr="00B867B3">
        <w:rPr>
          <w:b/>
        </w:rPr>
        <w:t>: LES CHARGES DE COPROPRIÉTÉ</w:t>
      </w:r>
    </w:p>
    <w:p w14:paraId="3DFECAB3" w14:textId="77777777" w:rsidR="00B867B3" w:rsidRDefault="00B867B3"/>
    <w:p w14:paraId="72B30100" w14:textId="77777777" w:rsidR="00B867B3" w:rsidRPr="00B867B3" w:rsidRDefault="00B867B3">
      <w:pPr>
        <w:rPr>
          <w:b/>
        </w:rPr>
      </w:pPr>
      <w:r w:rsidRPr="00B867B3">
        <w:rPr>
          <w:b/>
        </w:rPr>
        <w:t>SECTION I : RÉPARTITION DES CHARGES</w:t>
      </w:r>
    </w:p>
    <w:p w14:paraId="583A643F" w14:textId="77777777" w:rsidR="00B867B3" w:rsidRDefault="00B867B3"/>
    <w:p w14:paraId="5324997B" w14:textId="77777777" w:rsidR="00B867B3" w:rsidRPr="00B867B3" w:rsidRDefault="00B867B3">
      <w:pPr>
        <w:rPr>
          <w:b/>
        </w:rPr>
      </w:pPr>
      <w:r w:rsidRPr="00B867B3">
        <w:rPr>
          <w:b/>
        </w:rPr>
        <w:t>SECTION II : MODIFICATION DES CHARGES</w:t>
      </w:r>
    </w:p>
    <w:p w14:paraId="3E20E04C" w14:textId="77777777" w:rsidR="00B867B3" w:rsidRDefault="00B867B3"/>
    <w:p w14:paraId="0E498A92" w14:textId="77777777" w:rsidR="00B867B3" w:rsidRPr="00B867B3" w:rsidRDefault="00B867B3">
      <w:pPr>
        <w:rPr>
          <w:b/>
        </w:rPr>
      </w:pPr>
      <w:r w:rsidRPr="00B867B3">
        <w:rPr>
          <w:b/>
        </w:rPr>
        <w:t>SECTION III : RECOUVREMENT DES CHARGES</w:t>
      </w:r>
    </w:p>
    <w:p w14:paraId="3655B70A" w14:textId="77777777" w:rsidR="00B867B3" w:rsidRPr="00B867B3" w:rsidRDefault="00B867B3"/>
    <w:p w14:paraId="115BD6B9" w14:textId="77777777" w:rsidR="00B867B3" w:rsidRPr="00B867B3" w:rsidRDefault="00B867B3"/>
    <w:p w14:paraId="0B4933C1" w14:textId="77777777" w:rsidR="00B867B3" w:rsidRPr="00B867B3" w:rsidRDefault="00B867B3"/>
    <w:p w14:paraId="021934A0" w14:textId="77777777" w:rsidR="00640450" w:rsidRDefault="00640450"/>
    <w:p w14:paraId="12531D9A" w14:textId="66837430" w:rsidR="00B867B3" w:rsidRDefault="00C47F0A">
      <w:r>
        <w:t>Jean-Marc LE MASSON</w:t>
      </w:r>
    </w:p>
    <w:p w14:paraId="5DE2F2A4" w14:textId="03F204E7" w:rsidR="00C47F0A" w:rsidRDefault="00C47F0A">
      <w:r>
        <w:t>Docteur en droit</w:t>
      </w:r>
    </w:p>
    <w:p w14:paraId="5C0D43E1" w14:textId="45DDC7BF" w:rsidR="00C47F0A" w:rsidRDefault="00C47F0A">
      <w:r>
        <w:t xml:space="preserve">Avocat spécialiste en droit immobilier </w:t>
      </w:r>
    </w:p>
    <w:p w14:paraId="76B2D68D" w14:textId="2B6144C9" w:rsidR="00C47F0A" w:rsidRDefault="00C47F0A">
      <w:r>
        <w:t xml:space="preserve">4 rue de l’Hôtel de Ville </w:t>
      </w:r>
    </w:p>
    <w:p w14:paraId="0C5170CE" w14:textId="73EA5413" w:rsidR="00C47F0A" w:rsidRDefault="00C47F0A">
      <w:r>
        <w:t>44000 NANTES</w:t>
      </w:r>
    </w:p>
    <w:p w14:paraId="21E82392" w14:textId="77777777" w:rsidR="00C47F0A" w:rsidRDefault="00C47F0A"/>
    <w:p w14:paraId="0CFA3B14" w14:textId="505746EA" w:rsidR="00C47F0A" w:rsidRDefault="00C47F0A">
      <w:r>
        <w:t>Directeur du Master II Droit des opérations immobilières</w:t>
      </w:r>
      <w:r w:rsidR="00640450">
        <w:t xml:space="preserve"> à la faculté de droit de Nantes</w:t>
      </w:r>
    </w:p>
    <w:p w14:paraId="114C1389" w14:textId="316DE373" w:rsidR="00C47F0A" w:rsidRDefault="00C47F0A">
      <w:r>
        <w:t>Ancien directeur de l’Institut de la Construction et de l’Habitation de l’Ouest (ICH)</w:t>
      </w:r>
    </w:p>
    <w:p w14:paraId="2C4D09E1" w14:textId="5FBB8100" w:rsidR="00C47F0A" w:rsidRDefault="00C47F0A">
      <w:r>
        <w:t>Professeur titulaire du cours : droit de la copropriété des immeubles bâtis</w:t>
      </w:r>
      <w:r w:rsidR="008856DB">
        <w:t xml:space="preserve"> à l’ICH</w:t>
      </w:r>
    </w:p>
    <w:p w14:paraId="4AAEA12C" w14:textId="3750CF1E" w:rsidR="00C47F0A" w:rsidRDefault="00C47F0A">
      <w:r>
        <w:t>Fondateur et ancien directeur du Centre de recherche en droit immobilier (CRDI)</w:t>
      </w:r>
    </w:p>
    <w:p w14:paraId="6CD51855" w14:textId="32267DE0" w:rsidR="00C47F0A" w:rsidRDefault="00C47F0A">
      <w:r>
        <w:t>Fondateur et ancien directeur de la Chambre d’arbitrage et de médiation des litiges de l’immobilier (CAMI)</w:t>
      </w:r>
    </w:p>
    <w:p w14:paraId="345330E6" w14:textId="6163E50E" w:rsidR="002519FB" w:rsidRDefault="002519FB">
      <w:bookmarkStart w:id="0" w:name="_GoBack"/>
      <w:bookmarkEnd w:id="0"/>
      <w:r>
        <w:t>Ancien président de la Chambre Nationale des Experts en Copropriété</w:t>
      </w:r>
    </w:p>
    <w:p w14:paraId="7B914B1E" w14:textId="4D74CD6E" w:rsidR="0098509A" w:rsidRPr="00B867B3" w:rsidRDefault="0098509A">
      <w:r>
        <w:t>Membres du comité de rédaction de la revue « Informations rapides de la copropriété ».</w:t>
      </w:r>
    </w:p>
    <w:sectPr w:rsidR="0098509A" w:rsidRPr="00B867B3" w:rsidSect="004D6B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A71"/>
    <w:multiLevelType w:val="hybridMultilevel"/>
    <w:tmpl w:val="1D629182"/>
    <w:lvl w:ilvl="0" w:tplc="720CC3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CB"/>
    <w:rsid w:val="002519FB"/>
    <w:rsid w:val="004D6B5E"/>
    <w:rsid w:val="00603407"/>
    <w:rsid w:val="00640450"/>
    <w:rsid w:val="008856DB"/>
    <w:rsid w:val="008C585A"/>
    <w:rsid w:val="0098509A"/>
    <w:rsid w:val="009D13B8"/>
    <w:rsid w:val="00B800CB"/>
    <w:rsid w:val="00B867B3"/>
    <w:rsid w:val="00BB3577"/>
    <w:rsid w:val="00C05892"/>
    <w:rsid w:val="00C430DA"/>
    <w:rsid w:val="00C47F0A"/>
    <w:rsid w:val="00E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42B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401</Words>
  <Characters>2210</Characters>
  <Application>Microsoft Macintosh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LE MASSON</dc:creator>
  <cp:keywords/>
  <dc:description/>
  <cp:lastModifiedBy>Jean-Marc LE MASSON</cp:lastModifiedBy>
  <cp:revision>9</cp:revision>
  <cp:lastPrinted>2019-10-08T08:58:00Z</cp:lastPrinted>
  <dcterms:created xsi:type="dcterms:W3CDTF">2018-12-19T16:55:00Z</dcterms:created>
  <dcterms:modified xsi:type="dcterms:W3CDTF">2019-10-08T09:02:00Z</dcterms:modified>
</cp:coreProperties>
</file>